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0" w:after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cs="Arial" w:ascii="Arial" w:hAnsi="Arial"/>
          <w:bCs/>
          <w:sz w:val="18"/>
          <w:szCs w:val="18"/>
        </w:rPr>
        <w:t xml:space="preserve">Przykładowe wzory oświadczeń wykonawcy/wykonawcy wspólnie ubiegającego się o udzielenie zamówienia publicznego, składanych na podstawie art. 125 ust. 1 ustawy z dnia 11 września 2019 r. </w:t>
      </w:r>
      <w:r>
        <w:rPr>
          <w:rFonts w:cs="Arial" w:ascii="Arial" w:hAnsi="Arial"/>
        </w:rPr>
        <w:t xml:space="preserve">– </w:t>
      </w:r>
      <w:r>
        <w:rPr>
          <w:rFonts w:cs="Arial" w:ascii="Arial" w:hAnsi="Arial"/>
          <w:bCs/>
          <w:iCs/>
          <w:sz w:val="18"/>
          <w:szCs w:val="18"/>
        </w:rPr>
        <w:t>Prawo zamówień publicznych</w:t>
      </w:r>
      <w:r>
        <w:rPr>
          <w:rFonts w:cs="Arial" w:ascii="Arial" w:hAnsi="Arial"/>
          <w:bCs/>
          <w:sz w:val="18"/>
          <w:szCs w:val="18"/>
        </w:rPr>
        <w:t xml:space="preserve"> (Dz. U. z 2021 r. poz. 1129, z późn. zm.), dalej jako „ustawa Pzp”, mogą być wykorzystane w postępowaniach o udzielenie zamówienia publicznego o wartości mniejszej niż progi unijne</w:t>
      </w:r>
      <w:r>
        <w:rPr>
          <w:rStyle w:val="FootnoteReference"/>
          <w:rFonts w:cs="Arial" w:ascii="Arial" w:hAnsi="Arial"/>
          <w:bCs/>
          <w:sz w:val="18"/>
          <w:szCs w:val="18"/>
        </w:rPr>
        <w:footnoteReference w:id="2"/>
      </w:r>
      <w:r>
        <w:rPr>
          <w:rFonts w:cs="Arial" w:ascii="Arial" w:hAnsi="Arial"/>
          <w:bCs/>
          <w:sz w:val="18"/>
          <w:szCs w:val="18"/>
        </w:rPr>
        <w:t xml:space="preserve">.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0" w:after="120"/>
        <w:jc w:val="both"/>
        <w:rPr>
          <w:rFonts w:ascii="Arial" w:hAnsi="Arial" w:cs="Arial"/>
          <w:bCs/>
          <w:sz w:val="18"/>
          <w:szCs w:val="18"/>
        </w:rPr>
      </w:pPr>
      <w:r>
        <w:rPr>
          <w:rFonts w:cs="Arial" w:ascii="Arial" w:hAnsi="Arial"/>
          <w:bCs/>
          <w:sz w:val="18"/>
          <w:szCs w:val="18"/>
        </w:rPr>
        <w:t xml:space="preserve">Stosownie do art. 63 ust. 2 ustawy Pzp, oświadczenie powinno być złożone, pod rygorem nieważności, w formie elektronicznej lub w postaci elektronicznej opatrzonej podpisem zaufanym lub podpisem osobistym.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120" w:after="0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 xml:space="preserve">Treść dokumentu uwzględnia oświadczenie o niepodleganiu wykluczeniu z postępowania na podstawie art. 7 ust. 1 ustawy z dnia 13 kwietnia 2022 r. </w:t>
      </w:r>
      <w:r>
        <w:rPr>
          <w:rStyle w:val="Emphasis"/>
          <w:rFonts w:cs="Arial" w:ascii="Arial" w:hAnsi="Arial"/>
          <w:b/>
          <w:i w:val="false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color w:val="222222"/>
          <w:sz w:val="18"/>
          <w:szCs w:val="18"/>
        </w:rPr>
        <w:t> </w:t>
      </w:r>
      <w:r>
        <w:rPr>
          <w:rFonts w:cs="Arial" w:ascii="Arial" w:hAnsi="Arial"/>
          <w:color w:val="222222"/>
          <w:sz w:val="18"/>
          <w:szCs w:val="18"/>
        </w:rPr>
        <w:t xml:space="preserve">(Dz. U.  poz. 835), dalej jako „ustawa”. Zgodnie z treścią ww. przepisu, </w:t>
      </w:r>
      <w:r>
        <w:rPr>
          <w:rFonts w:eastAsia="Times New Roman" w:cs="Arial" w:ascii="Arial" w:hAnsi="Arial"/>
          <w:color w:val="222222"/>
          <w:sz w:val="18"/>
          <w:szCs w:val="18"/>
          <w:lang w:eastAsia="pl-PL"/>
        </w:rPr>
        <w:t>z postępowania o udzielenie zamówienia publicznego lub konkursu prowadzonego na podstawie ustawy Pzp wyklucza się: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120" w:after="0"/>
        <w:jc w:val="both"/>
        <w:rPr>
          <w:rFonts w:ascii="Arial" w:hAnsi="Arial" w:eastAsia="Times New Roman" w:cs="Arial"/>
          <w:color w:val="222222"/>
          <w:sz w:val="18"/>
          <w:szCs w:val="18"/>
          <w:lang w:eastAsia="pl-PL"/>
        </w:rPr>
      </w:pPr>
      <w:r>
        <w:rPr>
          <w:rFonts w:eastAsia="Times New Roman" w:cs="Arial" w:ascii="Arial" w:hAnsi="Arial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120" w:after="0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Fonts w:cs="Arial" w:ascii="Arial" w:hAnsi="Arial"/>
          <w:color w:val="222222"/>
          <w:sz w:val="18"/>
          <w:szCs w:val="18"/>
        </w:rPr>
        <w:t xml:space="preserve">2) </w:t>
      </w:r>
      <w:r>
        <w:rPr>
          <w:rFonts w:eastAsia="Times New Roman" w:cs="Arial" w:ascii="Arial" w:hAnsi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120" w:after="0"/>
        <w:jc w:val="both"/>
        <w:rPr>
          <w:rFonts w:ascii="Arial" w:hAnsi="Arial" w:eastAsia="Times New Roman" w:cs="Arial"/>
          <w:color w:val="222222"/>
          <w:sz w:val="18"/>
          <w:szCs w:val="18"/>
          <w:lang w:eastAsia="pl-PL"/>
        </w:rPr>
      </w:pPr>
      <w:r>
        <w:rPr>
          <w:rFonts w:eastAsia="Times New Roman" w:cs="Arial" w:ascii="Arial" w:hAnsi="Arial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120" w:after="0"/>
        <w:jc w:val="both"/>
        <w:rPr>
          <w:rFonts w:ascii="Arial" w:hAnsi="Arial" w:eastAsia="Times New Roman" w:cs="Arial"/>
          <w:color w:val="222222"/>
          <w:sz w:val="18"/>
          <w:szCs w:val="18"/>
          <w:lang w:eastAsia="pl-PL"/>
        </w:rPr>
      </w:pPr>
      <w:r>
        <w:rPr>
          <w:rFonts w:cs="Arial" w:ascii="Arial" w:hAnsi="Arial"/>
          <w:sz w:val="18"/>
          <w:szCs w:val="18"/>
        </w:rPr>
        <w:t xml:space="preserve">Więcej informacji na temat ww. podstawy wykluczenia znajduje się na stronie internetowej Urzędu Zamówień Publicznych, w zakładce „Ukraina” </w:t>
      </w:r>
      <w:hyperlink r:id="rId2">
        <w:r>
          <w:rPr>
            <w:rStyle w:val="Hyperlink"/>
            <w:rFonts w:cs="Arial" w:ascii="Arial" w:hAnsi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>
        <w:rPr>
          <w:rFonts w:cs="Arial" w:ascii="Arial" w:hAnsi="Arial"/>
          <w:sz w:val="18"/>
          <w:szCs w:val="18"/>
        </w:rPr>
        <w:t xml:space="preserve"> Pytania i odpowiedzi dotyczące ustawy dostępne są pod adresem: </w:t>
      </w:r>
      <w:hyperlink r:id="rId3">
        <w:r>
          <w:rPr>
            <w:rStyle w:val="Hyperlink"/>
            <w:rFonts w:cs="Arial" w:ascii="Arial" w:hAnsi="Arial"/>
            <w:sz w:val="18"/>
            <w:szCs w:val="18"/>
          </w:rPr>
          <w:t>https://www.uzp.gov.pl/ukraina/pytania-i-odpowiedzi</w:t>
        </w:r>
      </w:hyperlink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360" w:before="120"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cs="Arial" w:ascii="Arial" w:hAnsi="Arial"/>
          <w:bCs/>
          <w:sz w:val="18"/>
          <w:szCs w:val="18"/>
        </w:rPr>
        <w:t xml:space="preserve">Stan prawny na dzień: 06.05.2022 r. </w:t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firstLine="708" w:left="5246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Spacing"/>
        <w:ind w:left="4956"/>
        <w:rPr/>
      </w:pPr>
      <w:r>
        <w:rPr>
          <w:rFonts w:cs="Arial" w:ascii="Arial" w:hAnsi="Arial"/>
          <w:sz w:val="18"/>
          <w:szCs w:val="18"/>
        </w:rPr>
        <w:t>Szpital Specjalistyczny im. Henryka Klimontowicza</w:t>
      </w:r>
    </w:p>
    <w:p>
      <w:pPr>
        <w:pStyle w:val="NoSpacing"/>
        <w:ind w:left="4956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>w Gorlicach   ul. Węgierska 21,  38-300 Gorlice</w:t>
      </w:r>
    </w:p>
    <w:p>
      <w:pPr>
        <w:pStyle w:val="NoSpacing"/>
        <w:ind w:left="4956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ab/>
      </w: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 xml:space="preserve">pn. …………………………………………………………….. </w:t>
      </w:r>
      <w:r>
        <w:rPr>
          <w:rFonts w:cs="Arial" w:ascii="Arial" w:hAnsi="Arial"/>
          <w:i/>
          <w:sz w:val="16"/>
          <w:szCs w:val="16"/>
        </w:rPr>
        <w:t>(nazwa postępowania)</w:t>
      </w:r>
      <w:r>
        <w:rPr>
          <w:rFonts w:cs="Arial" w:ascii="Arial" w:hAnsi="Arial"/>
          <w:sz w:val="21"/>
          <w:szCs w:val="21"/>
        </w:rPr>
        <w:t>, prowadzonego przez …………………………………………………….</w:t>
      </w:r>
      <w:r>
        <w:rPr>
          <w:rFonts w:cs="Arial" w:ascii="Arial" w:hAnsi="Arial"/>
          <w:i/>
          <w:sz w:val="16"/>
          <w:szCs w:val="16"/>
        </w:rPr>
        <w:t xml:space="preserve">(oznaczenie zamawiającego),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99016800"/>
      <w:r>
        <w:rPr>
          <w:rFonts w:cs="Arial" w:ascii="Arial" w:hAnsi="Arial"/>
          <w:color w:val="0070C0"/>
          <w:sz w:val="16"/>
          <w:szCs w:val="16"/>
        </w:rPr>
        <w:t xml:space="preserve">[UWAGA: </w:t>
      </w:r>
      <w:r>
        <w:rPr>
          <w:rFonts w:cs="Arial" w:ascii="Arial" w:hAnsi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>
        <w:rPr>
          <w:rFonts w:cs="Arial" w:ascii="Arial" w:hAnsi="Arial"/>
          <w:color w:val="0070C0"/>
          <w:sz w:val="16"/>
          <w:szCs w:val="16"/>
        </w:rPr>
        <w:t>]</w:t>
      </w:r>
      <w:bookmarkEnd w:id="0"/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109 ust. 1 ustawy Pzp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cs="Arial" w:ascii="Arial" w:hAnsi="Arial"/>
          <w:color w:val="0070C0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hanging="357" w:left="714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FootnoteReference"/>
          <w:rFonts w:cs="Arial" w:ascii="Arial" w:hAnsi="Arial"/>
          <w:i/>
          <w:iCs/>
          <w:color w:val="222222"/>
          <w:sz w:val="21"/>
          <w:szCs w:val="21"/>
        </w:rPr>
        <w:footnoteReference w:id="3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Fonts w:cs="Arial" w:ascii="Arial" w:hAnsi="Arial"/>
          <w:color w:val="222222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>
        <w:rPr>
          <w:rFonts w:cs="Arial" w:ascii="Arial" w:hAnsi="Arial"/>
          <w:color w:val="0070C0"/>
          <w:sz w:val="16"/>
          <w:szCs w:val="16"/>
        </w:rPr>
        <w:t xml:space="preserve">[UWAGA: </w:t>
      </w:r>
      <w:r>
        <w:rPr>
          <w:rFonts w:cs="Arial" w:ascii="Arial" w:hAnsi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16"/>
          <w:szCs w:val="16"/>
        </w:rPr>
        <w:t>.</w:t>
      </w:r>
      <w:bookmarkEnd w:id="1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 xml:space="preserve">[UWAGA: </w:t>
      </w:r>
      <w:r>
        <w:rPr>
          <w:rFonts w:cs="Arial" w:ascii="Arial" w:hAnsi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>
        <w:rPr>
          <w:rFonts w:cs="Arial" w:ascii="Arial" w:hAnsi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>
        <w:rPr>
          <w:rFonts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cs="Arial" w:ascii="Arial" w:hAnsi="Arial"/>
          <w:sz w:val="21"/>
          <w:szCs w:val="21"/>
        </w:rPr>
        <w:t xml:space="preserve"> w  następującym zakresie: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 …………</w:t>
      </w:r>
      <w:r>
        <w:rPr>
          <w:rFonts w:cs="Arial" w:ascii="Arial" w:hAnsi="Arial"/>
          <w:sz w:val="21"/>
          <w:szCs w:val="21"/>
        </w:rPr>
        <w:t>..…………………………………………………..…………………………………………..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>
        <w:rPr>
          <w:rFonts w:cs="Arial" w:ascii="Arial" w:hAnsi="Arial"/>
          <w:i/>
          <w:sz w:val="16"/>
          <w:szCs w:val="16"/>
        </w:rPr>
        <w:t xml:space="preserve">(wskazać </w:t>
      </w:r>
      <w:bookmarkEnd w:id="3"/>
      <w:r>
        <w:rPr>
          <w:rFonts w:cs="Arial" w:ascii="Arial" w:hAnsi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cs="Arial" w:ascii="Arial" w:hAnsi="Arial"/>
          <w:sz w:val="21"/>
          <w:szCs w:val="21"/>
        </w:rPr>
        <w:t xml:space="preserve"> polegam na zdolnościach lub sytuacji następującego/ych podmiotu/ów udostępniających zasoby: </w:t>
      </w:r>
      <w:bookmarkStart w:id="4" w:name="_Hlk99014455"/>
      <w:r>
        <w:rPr>
          <w:rFonts w:cs="Arial" w:ascii="Arial" w:hAnsi="Arial"/>
          <w:i/>
          <w:sz w:val="16"/>
          <w:szCs w:val="16"/>
        </w:rPr>
        <w:t>(wskazać nazwę/y podmiotu/ów)</w:t>
      </w:r>
      <w:bookmarkEnd w:id="4"/>
      <w:r>
        <w:rPr>
          <w:rFonts w:cs="Arial" w:ascii="Arial" w:hAnsi="Arial"/>
          <w:sz w:val="21"/>
          <w:szCs w:val="21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br/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br w:type="column"/>
      </w:r>
      <w:r>
        <w:rPr>
          <w:rFonts w:cs="Arial" w:ascii="Arial" w:hAnsi="Arial"/>
          <w:i/>
          <w:sz w:val="16"/>
          <w:szCs w:val="16"/>
        </w:rPr>
      </w:r>
      <w:bookmarkStart w:id="5" w:name="_GoBack"/>
      <w:bookmarkStart w:id="6" w:name="_GoBack"/>
      <w:bookmarkEnd w:id="6"/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End w:id="7"/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kwalifikowany podpis elektroniczny lub podpis zaufany lub podpis osobisty </w:t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 xml:space="preserve">Treść oświadczenia wymaga dostosowania w przypadku zamówienia publicznego w trybie partnerstwa innowacyjnego z wykorzystaniem kryteriów selekcji, gdy zamawiający przewidział ich zastosowanie 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33e88"/>
    <w:rPr>
      <w:i/>
      <w:iCs/>
    </w:rPr>
  </w:style>
  <w:style w:type="character" w:styleId="Hyperlink">
    <w:name w:val="Hyperlink"/>
    <w:basedOn w:val="DefaultParagraphFont"/>
    <w:uiPriority w:val="99"/>
    <w:unhideWhenUsed/>
    <w:rsid w:val="00a27ac6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e65873"/>
    <w:rPr>
      <w:color w:themeColor="followedHyperlink" w:val="954F72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hyperlink" Target="https://www.uzp.gov.pl/ukraina/pytania-i-odpowiedzi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LibreOffice/24.2.7.2$Linux_X86_64 LibreOffice_project/420$Build-2</Application>
  <AppVersion>15.0000</AppVersion>
  <Pages>4</Pages>
  <Words>1261</Words>
  <Characters>8597</Characters>
  <CharactersWithSpaces>9850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2022-05-06T13:11:00Z</dcterms:created>
  <dc:creator>Remigiusz Stępień</dc:creator>
  <dc:description/>
  <dc:language>pl-PL</dc:language>
  <cp:lastModifiedBy/>
  <cp:lastPrinted>2016-07-26T10:32:00Z</cp:lastPrinted>
  <dcterms:modified xsi:type="dcterms:W3CDTF">2026-02-05T21:25:49Z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